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RV/ZV 26-066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06.07.2026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und Sanierung der Karl-Brauckmann-Schule: Tischlerarbeiten Innentüren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Tischlerarbeiten Innentüren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